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8D0" w:rsidRDefault="004E08D0" w:rsidP="004E08D0">
      <w:r>
        <w:t>Zusammenfassung Gefährdungsabschätzung 1989 (Dr. Tillmanns &amp; Partner)</w:t>
      </w:r>
      <w:bookmarkStart w:id="0" w:name="_GoBack"/>
      <w:bookmarkEnd w:id="0"/>
    </w:p>
    <w:p w:rsidR="004E08D0" w:rsidRDefault="004E08D0" w:rsidP="004E08D0">
      <w:r>
        <w:t>AA 7624-002</w:t>
      </w:r>
    </w:p>
    <w:p w:rsidR="004E08D0" w:rsidRDefault="004E08D0" w:rsidP="004E08D0"/>
    <w:p w:rsidR="004E08D0" w:rsidRDefault="004E08D0" w:rsidP="004E08D0"/>
    <w:p w:rsidR="004E08D0" w:rsidRDefault="004E08D0" w:rsidP="004E08D0">
      <w:r>
        <w:t xml:space="preserve">Die Altablagerung 7624-2 in Bonn-Grau/Rheindorf wurde vom Unterzeichnenden im Auftrag der Stadt Bonn zur Abschätzung der von ihr ausgehenden Gefährdung für die Umweltmedien Boden, Luft und Wasser untersucht und bewertet. Die Altablagerung liegt südöstlich der A 565 und nordwestlich der </w:t>
      </w:r>
      <w:proofErr w:type="spellStart"/>
      <w:r>
        <w:t>Kölnstraße</w:t>
      </w:r>
      <w:proofErr w:type="spellEnd"/>
      <w:r>
        <w:t xml:space="preserve"> (B9). Sie umfasst ein Gebiet von ca. 8 ha. Das Gelände ist entsprechend der Sportplatznutzung auf unterschiedlichen Niveaus eben ausgebildet. In der Umgebung der Altablagerung befinden sich Wohnbebauungen. Nach Unterlagen der Stadt Bonn wurde die Grube von 1953 bis 1972 von der Stadt Bonn mit Haus- und Sperrmüll verfüllt. 1986 durchgeführte Untersuchungen haben Methan und CKW in der Bodenluft nachgewiesen. Die Auswertung des eingesehenen Kartenmaterials zeigt, dass bereits zum Stand 1983 zwei Abgrabungen im engeren Untersuchungsgebiet ausgewiesen sind, die vermutlich der Lehmgewinnung zur Ziegelherstellung dienten. Auf einem Luftbild von 1930 sind </w:t>
      </w:r>
      <w:proofErr w:type="spellStart"/>
      <w:r>
        <w:t>Auskiesungsaktivitäten</w:t>
      </w:r>
      <w:proofErr w:type="spellEnd"/>
      <w:r>
        <w:t xml:space="preserve"> zu erkennen. Die einsetzende Verfüllung ist erstmals zum Stand 1930 dokumentiert. Im Bereich der ehemaligen südlichen Abgrabung ist ein Sportplatz angelegt. 1938 erreicht die nordwestlich gelegene Grube ihre größte Ausdehnung. 1970 ist der gesamte Bereich verfüllt, das noch heute vorhandene Stadion erstmals ausgewiesen. Gemäß Gruben- und Haldenplan der Stadt Bonn (vgl. Abb. 1) ist mit </w:t>
      </w:r>
      <w:proofErr w:type="spellStart"/>
      <w:r>
        <w:t>Auffüllungsmächtigkeiten</w:t>
      </w:r>
      <w:proofErr w:type="spellEnd"/>
      <w:r>
        <w:t xml:space="preserve"> von 10 m im nördlichen Altablagerungsbereich zu rechnen. Zur Feststellung der Untergrundverhältnisse und Identifizierung der Altablagerungsinhaltsstoffe sowie zur Abschätzung der von </w:t>
      </w:r>
      <w:proofErr w:type="gramStart"/>
      <w:r>
        <w:t>diesen ausgehenden Gefährdung</w:t>
      </w:r>
      <w:proofErr w:type="gramEnd"/>
      <w:r>
        <w:t xml:space="preserve"> der Umweltmedien wurden </w:t>
      </w:r>
    </w:p>
    <w:p w:rsidR="004E08D0" w:rsidRDefault="004E08D0" w:rsidP="004E08D0">
      <w:r>
        <w:t xml:space="preserve">- 10 Rammkernsondierungen (RKS 1001-1010) abgeteuft,  </w:t>
      </w:r>
    </w:p>
    <w:p w:rsidR="004E08D0" w:rsidRDefault="004E08D0" w:rsidP="004E08D0">
      <w:r>
        <w:t xml:space="preserve">- 10 provisorische Bodenluftmessstellen sowie </w:t>
      </w:r>
    </w:p>
    <w:p w:rsidR="004E08D0" w:rsidRDefault="004E08D0" w:rsidP="004E08D0">
      <w:r>
        <w:t>- 3 Grundwassermessstellen eingerichtet und einschließlich einer bereits vorhandenen Grundwassermessstelle der Stadt Bonn beprobt. Folgende chemisch-physikalischen Untersuchungen wurden durchgeführt</w:t>
      </w:r>
      <w:proofErr w:type="gramStart"/>
      <w:r>
        <w:t>: ,</w:t>
      </w:r>
      <w:proofErr w:type="gramEnd"/>
    </w:p>
    <w:p w:rsidR="004E08D0" w:rsidRDefault="004E08D0" w:rsidP="004E08D0">
      <w:r>
        <w:t xml:space="preserve">Bodenluft (10 Proben) siehe Bericht der Gefährdungsabschätzung S. 27 </w:t>
      </w:r>
    </w:p>
    <w:p w:rsidR="004E08D0" w:rsidRDefault="004E08D0" w:rsidP="004E08D0">
      <w:r>
        <w:t xml:space="preserve">Boden (8 Proben) siehe Bericht d. Gefährdungsabschätzung S. 27 </w:t>
      </w:r>
    </w:p>
    <w:p w:rsidR="004E08D0" w:rsidRDefault="004E08D0" w:rsidP="004E08D0">
      <w:r>
        <w:t xml:space="preserve">Grundwasser (2 Messreihen) s. Bericht Gefährdungsabschätzung S. 28. </w:t>
      </w:r>
    </w:p>
    <w:p w:rsidR="004E08D0" w:rsidRDefault="004E08D0" w:rsidP="004E08D0">
      <w:r>
        <w:t xml:space="preserve">Mittels der Rammkernsondierungen konnte der Deponiekörper erkundet werden. Danach beträgt die Auffüllungsmächtigkeit im nördlichen Altablagerungsbereich bis zu 13,5 m. Der Altablagerungskörper besteht vorwiegend aus Bodenaushub und nachgeordnet aus Bauschutt und Müll, Aschen und Schlacken kommen als Beimengungen vor. Die Hauptbodenarten liegen auch als Gemische mit lokal sehr unterschiedlichen Anteilen vor. Sonderabfälle wurden nicht angetroffen. An der Basis der Auffüllungen folgt der sandig-kiesige Terrassenkörper der Rhein-Niederterrasse, der noch rund 15 m mächtig ist. Die Sande und Kiese der Niederterrasse liegen tertiären Tonen auf. Hydrogeologisch ist der Terrassenkörper als stark durchlässiger Grundwasserleiter und der liegende Ton als sehr gering durchlässiger </w:t>
      </w:r>
      <w:proofErr w:type="spellStart"/>
      <w:r>
        <w:t>Grundwasserhemmer</w:t>
      </w:r>
      <w:proofErr w:type="spellEnd"/>
      <w:r>
        <w:t xml:space="preserve"> anzusprechen. </w:t>
      </w:r>
    </w:p>
    <w:p w:rsidR="004E08D0" w:rsidRDefault="004E08D0" w:rsidP="004E08D0">
      <w:r>
        <w:t>. Die im An- und Abstrom der Altablagerung eingerichteten 3 Grundwassermessstellen wurden einschließlich einer vorhandenen GWMS der Stadt Bonn im Abstrom im Abstand von 2,5 Monaten beprobt. Für die 1. und 2. Messreihe ist eine weitgehende Übereinstimmung festzustellen.</w:t>
      </w:r>
    </w:p>
    <w:p w:rsidR="004E08D0" w:rsidRDefault="004E08D0" w:rsidP="004E08D0">
      <w:r>
        <w:lastRenderedPageBreak/>
        <w:t xml:space="preserve">Auch die hydrochemischen Analysen zeigen, dass weder eine anorganische, noch eine organische Belastung des Grundwassers durch Altablagerungsinhaltsstoffe erkennbar ist. Die aus dem </w:t>
      </w:r>
      <w:proofErr w:type="spellStart"/>
      <w:r>
        <w:t>Abstrombereich</w:t>
      </w:r>
      <w:proofErr w:type="spellEnd"/>
      <w:r>
        <w:t xml:space="preserve"> der Altablagerung gezogenen Grundwasserproben besitzen gemäß der TVO Trinkwasserqualität.</w:t>
      </w:r>
    </w:p>
    <w:p w:rsidR="00500DEA" w:rsidRDefault="004E08D0" w:rsidP="004E08D0">
      <w:r>
        <w:t>Nutzungsbezogen besteht bezüglich der Emissionspfade Bode, Bodenluft und Grundwasser kein Handlungsbedarf. Insbesondere ist eine flächige, aktive Deponiegasuntersuchung aus organischen Deponieinhaltstoffen unter anaeroben Bedingungen auszuschließen. In Flächennutzungsplänen sollte jedoch die Altablagerung wegen ihrer bodenmechanischen Besonderheiten vermerkt werden.</w:t>
      </w:r>
    </w:p>
    <w:sectPr w:rsidR="00500D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71C"/>
    <w:rsid w:val="004E08D0"/>
    <w:rsid w:val="00500DEA"/>
    <w:rsid w:val="005757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87797"/>
  <w15:chartTrackingRefBased/>
  <w15:docId w15:val="{9027BCD1-40E2-4A5C-AA03-9014902BA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3415</Characters>
  <Application>Microsoft Office Word</Application>
  <DocSecurity>0</DocSecurity>
  <Lines>28</Lines>
  <Paragraphs>7</Paragraphs>
  <ScaleCrop>false</ScaleCrop>
  <Company>Bundesstadt Bonn</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Schwartz, Louisa (67-71)</dc:creator>
  <cp:keywords/>
  <dc:description/>
  <cp:lastModifiedBy>Schwartz, Louisa (67-71)</cp:lastModifiedBy>
  <cp:revision>2</cp:revision>
  <dcterms:created xsi:type="dcterms:W3CDTF">2024-07-04T13:55:00Z</dcterms:created>
  <dcterms:modified xsi:type="dcterms:W3CDTF">2024-07-04T13:56:00Z</dcterms:modified>
</cp:coreProperties>
</file>